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Onocoy Protocol: Exhaustive Due Diligence and Thesis Defensibility Report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 The DePIN Flywheel Assessment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decentralized physical infrastructure network (DePIN) sector represents a paradigm shift in capital formation for hardware networks, utilizing token incentives to bootstrap supply before demand matures. This report provides a forensic analysis of the Onocoy protocol, a GNSS (Global Navigation Satellite System) correction network, to determine its thesis defensibility following its 2025 Token Generation Event (TGE).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thesis of Onocoy rests on the premise that a community-owned network of reference stations can undercut incumbent centralized providers (such as Trimble and Hexagon) by orders of magnitude in cost while maintaining enterprise-grade reliability. This analysis validates that thesis through the lens of </w:t>
      </w:r>
      <w:r w:rsidDel="00000000" w:rsidR="00000000" w:rsidRPr="00000000">
        <w:rPr>
          <w:rFonts w:ascii="Google Sans Text" w:cs="Google Sans Text" w:eastAsia="Google Sans Text" w:hAnsi="Google Sans Text"/>
          <w:b w:val="1"/>
          <w:bCs w:val="1"/>
          <w:color w:val="1f1f1f"/>
          <w:rtl w:val="0"/>
        </w:rPr>
        <w:t xml:space="preserve">economic closure</w:t>
      </w:r>
      <w:r w:rsidDel="00000000" w:rsidR="00000000" w:rsidRPr="00000000">
        <w:rPr>
          <w:rFonts w:ascii="Google Sans Text" w:cs="Google Sans Text" w:eastAsia="Google Sans Text" w:hAnsi="Google Sans Text"/>
          <w:color w:val="1f1f1f"/>
          <w:rtl w:val="0"/>
        </w:rPr>
        <w:t xml:space="preserve">: the transition from speculative emission-based growth to revenue-based value accrual.</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of early 2026, the protocol has successfully demonstrated this closure. The crucial evidence lies not merely in the growth of its miner base to over 7,500 stations, but in the verified destruction of over 1.7 million ONO tokens funded by real-world B2B revenue. This "Burn-and-Mint" equilibrium (specifically a "Buyback-and-Burn" model in Onocoy's specific implementation) signals that the protocol has graduated from the bootstrapping phase to the utility phase.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 analysis also uncovers critical structural tensions. The aggressive 16% annual emission decay places a "ticking clock" on the network: revenue growth must accelerate to offset the declining block subsidy, or the network risks miner capitulation in low-density areas. Furthermore, the reliance on a hybrid governance model—oscillating between a Swiss non-profit association and on-chain Realms voting—introduces regulatory friction points that must be navigated carefully.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report serves as the definitive reference for institutional due diligence, synthesizing canonical tokenomics, on-chain forensics, and incentive game theory to provide a comprehensive view of the protocol’s health and trajectory.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Market Context and Architectural Thesis</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GNSS Industry Fragmentation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understand the defensibility of Onocoy, one must first analyze the market failure it addresses. High-precision positioning (RTK - Real-Time Kinematic) corrects GNSS signals from meter-level accuracy to centimeter-level accuracy. Traditionally, this infrastructure is siloed by proprietary vendors who charge exorbitant subscription fees and limit interoperability. This centralization creates a coverage gap: profitable urban corridors are over-served, while developing regions and rural agricultural belts—prime targets for autonomous machinery—are neglected.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Onocoy’s architectural thesis leverages </w:t>
      </w:r>
      <w:r w:rsidDel="00000000" w:rsidR="00000000" w:rsidRPr="00000000">
        <w:rPr>
          <w:rFonts w:ascii="Google Sans Text" w:cs="Google Sans Text" w:eastAsia="Google Sans Text" w:hAnsi="Google Sans Text"/>
          <w:b w:val="1"/>
          <w:bCs w:val="1"/>
          <w:color w:val="1f1f1f"/>
          <w:rtl w:val="0"/>
        </w:rPr>
        <w:t xml:space="preserve">commoditization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decentralization</w:t>
      </w:r>
      <w:r w:rsidDel="00000000" w:rsidR="00000000" w:rsidRPr="00000000">
        <w:rPr>
          <w:rFonts w:ascii="Google Sans Text" w:cs="Google Sans Text" w:eastAsia="Google Sans Text" w:hAnsi="Google Sans Text"/>
          <w:color w:val="1f1f1f"/>
          <w:rtl w:val="0"/>
        </w:rPr>
        <w:t xml:space="preserve">. By stripping the proprietary lock-in from the hardware layer (allowing any NTRIP-compliant device) and handling the financial settlement on Solana, Onocoy reduces the marginal cost of network expansion to near zero for the network operator. The capital expenditure (CapEx) is offloaded to the miners, who are compensated with equity-like token incentives.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Dual-Token Decoupling Mechanism</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component of the thesis defensibility is the insulation of enterprise clients from crypto-market volatility. Onocoy employs a dual-token architecture that effectively decouples the "Usage" layer from the "Incentive" layer.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Token Asset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Economic Velocity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SPL Utility Token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Incentive capture, Governance, Miner Rewards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Low velocity</w:t>
            </w:r>
            <w:r w:rsidDel="00000000" w:rsidR="00000000" w:rsidRPr="00000000">
              <w:rPr>
                <w:rFonts w:ascii="Google Sans Text" w:cs="Google Sans Text" w:eastAsia="Google Sans Text" w:hAnsi="Google Sans Text"/>
                <w:color w:val="1f1f1f"/>
                <w:shd w:fill="auto" w:val="clear"/>
                <w:rtl w:val="0"/>
              </w:rPr>
              <w:t xml:space="preserve"> (Staked/Held for governance/rewards)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Credits (DC)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Non-transferable 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Payment for RTK data streams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 velocity</w:t>
            </w:r>
            <w:r w:rsidDel="00000000" w:rsidR="00000000" w:rsidRPr="00000000">
              <w:rPr>
                <w:rFonts w:ascii="Google Sans Text" w:cs="Google Sans Text" w:eastAsia="Google Sans Text" w:hAnsi="Google Sans Text"/>
                <w:color w:val="1f1f1f"/>
                <w:shd w:fill="auto" w:val="clear"/>
                <w:rtl w:val="0"/>
              </w:rPr>
              <w:t xml:space="preserve"> (Purchased -&gt; Burned immediately)</w:t>
            </w:r>
          </w:p>
        </w:tc>
      </w:tr>
    </w:tbl>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Table 1: The Onocoy Dual-Token Structure.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separation allows a surveyor in the field or a drone fleet operator to budget in fiat terms (e.g., USD/hour of data) without managing a cryptocurrency treasury. They purchase Data Credits using fiat; the protocol (or third-party integrators) handles the conversion. The backend mechanism then uses the revenue to buy back and burn ONO, transmitting the value to the token holders via deflationary pressure. This mechanism is mathematically sound and has been proven in other DePIN networks (e.g., Helium), but Onocoy’s implementation is distinct in its specific use of a Swiss Association to facilitate the fiat-to-crypto bridge legally.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Canonical Token Allocation and Vesting Schedules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primary source of confusion in early due diligence has been conflicting information regarding the allocation split, with some aggregators reporting a "50% Community" allocation versus whitepaper citations of "40%." After a rigorous review of Whitepaper Revision 3.0.1 and the post-TGE documentation, we establish the canonical allocation below. This resolution is critical for modeling sell pressure and long-term inflation.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Canonical Allocation Table (Revision 3.0.1)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total supply of ONO is strictly capped at </w:t>
      </w:r>
      <w:r w:rsidDel="00000000" w:rsidR="00000000" w:rsidRPr="00000000">
        <w:rPr>
          <w:rFonts w:ascii="Google Sans Text" w:cs="Google Sans Text" w:eastAsia="Google Sans Text" w:hAnsi="Google Sans Text"/>
          <w:b w:val="1"/>
          <w:bCs w:val="1"/>
          <w:color w:val="1f1f1f"/>
          <w:rtl w:val="0"/>
        </w:rPr>
        <w:t xml:space="preserve">810,000,000</w:t>
      </w:r>
      <w:r w:rsidDel="00000000" w:rsidR="00000000" w:rsidRPr="00000000">
        <w:rPr>
          <w:rFonts w:ascii="Google Sans Text" w:cs="Google Sans Text" w:eastAsia="Google Sans Text" w:hAnsi="Google Sans Text"/>
          <w:color w:val="1f1f1f"/>
          <w:rtl w:val="0"/>
        </w:rPr>
        <w:t xml:space="preserve"> tokens. The distribution logic prioritizes long-term alignment, with the majority of tokens (72%) allocated to the community and ecosystem development, subject to performance-based release schedules rather than simple time-based unlocks.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Stakeholder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Allocation Percentage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Token Amount (ONO)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Release / Vesting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Effective Date &amp; Trigger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Community (Mining Rewards)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324,000,000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Continuous Emission + 16% Annual 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Network Launch</w:t>
            </w:r>
            <w:r w:rsidDel="00000000" w:rsidR="00000000" w:rsidRPr="00000000">
              <w:rPr>
                <w:rFonts w:ascii="Google Sans Text" w:cs="Google Sans Text" w:eastAsia="Google Sans Text" w:hAnsi="Google Sans Text"/>
                <w:color w:val="1f1f1f"/>
                <w:shd w:fill="auto" w:val="clear"/>
                <w:rtl w:val="0"/>
              </w:rPr>
              <w:t xml:space="preserve"> (Pre-mined credits converted at TGE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Ecosystem Fund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259,200,000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Lock + Vesting + Halving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TGE (2025)</w:t>
            </w:r>
            <w:r w:rsidDel="00000000" w:rsidR="00000000" w:rsidRPr="00000000">
              <w:rPr>
                <w:rFonts w:ascii="Google Sans Text" w:cs="Google Sans Text" w:eastAsia="Google Sans Text" w:hAnsi="Google Sans Text"/>
                <w:color w:val="1f1f1f"/>
                <w:shd w:fill="auto" w:val="clear"/>
                <w:rtl w:val="0"/>
              </w:rPr>
              <w:t xml:space="preserve">; Discretionary release for grants/growth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Investors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113,400,000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Linear Monthly Vesting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TGE (2025)</w:t>
            </w:r>
            <w:r w:rsidDel="00000000" w:rsidR="00000000" w:rsidRPr="00000000">
              <w:rPr>
                <w:rFonts w:ascii="Google Sans Text" w:cs="Google Sans Text" w:eastAsia="Google Sans Text" w:hAnsi="Google Sans Text"/>
                <w:color w:val="1f1f1f"/>
                <w:shd w:fill="auto" w:val="clear"/>
                <w:rtl w:val="0"/>
              </w:rPr>
              <w:t xml:space="preserve">; Typically 1-year cliff + 2-year linear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81,000,000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Lock + Linear Vesting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TGE (2025)</w:t>
            </w:r>
            <w:r w:rsidDel="00000000" w:rsidR="00000000" w:rsidRPr="00000000">
              <w:rPr>
                <w:rFonts w:ascii="Google Sans Text" w:cs="Google Sans Text" w:eastAsia="Google Sans Text" w:hAnsi="Google Sans Text"/>
                <w:color w:val="1f1f1f"/>
                <w:shd w:fill="auto" w:val="clear"/>
                <w:rtl w:val="0"/>
              </w:rPr>
              <w:t xml:space="preserve">; Standard 4-year vesting with cliff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Market Making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32,400,000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One-time Release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TGE (2025)</w:t>
            </w:r>
            <w:r w:rsidDel="00000000" w:rsidR="00000000" w:rsidRPr="00000000">
              <w:rPr>
                <w:rFonts w:ascii="Google Sans Text" w:cs="Google Sans Text" w:eastAsia="Google Sans Text" w:hAnsi="Google Sans Text"/>
                <w:color w:val="1f1f1f"/>
                <w:shd w:fill="auto" w:val="clear"/>
                <w:rtl w:val="0"/>
              </w:rPr>
              <w:t xml:space="preserve">; Liquidity provisioning on DEX/CEX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Total Supply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810,000,000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r>
    </w:tbl>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Table 2: Confirmed ONO Token Allocation. Note: The "50% Community" figure found in older sources likely conflated the Community Rewards (40%) with portions of the Ecosystem Fund (32%) intended for community grants.</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Vesting and Emission Physics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divergence between "Time-Based Vesting" (Investors/Team) and "Emission-Based Release" (Miners) creates a dynamic inflation curve.</w:t>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The 16% Annual Decay (The "Halving" Schedule)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Unlike Bitcoin’s step-function halving every four years, Onocoy employs a continuous decay model often referred to as a "halving schedule" in its documentation. The emission of new ONO tokens to miners decreases by </w:t>
      </w:r>
      <w:r w:rsidDel="00000000" w:rsidR="00000000" w:rsidRPr="00000000">
        <w:rPr>
          <w:rFonts w:ascii="Google Sans Text" w:cs="Google Sans Text" w:eastAsia="Google Sans Text" w:hAnsi="Google Sans Text"/>
          <w:b w:val="1"/>
          <w:bCs w:val="1"/>
          <w:color w:val="1f1f1f"/>
          <w:rtl w:val="0"/>
        </w:rPr>
        <w:t xml:space="preserve">16% per year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4005710" cy="226177"/>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005710" cy="226177"/>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This aggressive decay acts as a forcing function for network utility. In the early years (2024-2026), miner revenue is dominated by the block subsidy (inflation). As the subsidy decays, it must be replaced by </w:t>
      </w:r>
      <w:r w:rsidDel="00000000" w:rsidR="00000000" w:rsidRPr="00000000">
        <w:rPr>
          <w:rFonts w:ascii="Google Sans Text" w:cs="Google Sans Text" w:eastAsia="Google Sans Text" w:hAnsi="Google Sans Text"/>
          <w:b w:val="1"/>
          <w:bCs w:val="1"/>
          <w:color w:val="1f1f1f"/>
          <w:rtl w:val="0"/>
        </w:rPr>
        <w:t xml:space="preserve">Usage Rewards</w:t>
      </w:r>
      <w:r w:rsidDel="00000000" w:rsidR="00000000" w:rsidRPr="00000000">
        <w:rPr>
          <w:rFonts w:ascii="Google Sans Text" w:cs="Google Sans Text" w:eastAsia="Google Sans Text" w:hAnsi="Google Sans Text"/>
          <w:color w:val="1f1f1f"/>
          <w:rtl w:val="0"/>
        </w:rPr>
        <w:t xml:space="preserve"> (Data Credit revenue share). If B2B adoption lags behind the 16% decay curve, miner profitability will compress, leading to potential hardware churn in marginally profitable locations. This is a deliberate design choice to weed out "rent-seeking" miners who provide coverage but no utility.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Investor and Team Lock-ups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"Linear Monthly Vesting" for investors and the team, managed via </w:t>
      </w:r>
      <w:r w:rsidDel="00000000" w:rsidR="00000000" w:rsidRPr="00000000">
        <w:rPr>
          <w:rFonts w:ascii="Google Sans Text" w:cs="Google Sans Text" w:eastAsia="Google Sans Text" w:hAnsi="Google Sans Text"/>
          <w:b w:val="1"/>
          <w:bCs w:val="1"/>
          <w:color w:val="1f1f1f"/>
          <w:rtl w:val="0"/>
        </w:rPr>
        <w:t xml:space="preserve">Streamflow</w:t>
      </w:r>
      <w:r w:rsidDel="00000000" w:rsidR="00000000" w:rsidRPr="00000000">
        <w:rPr>
          <w:rFonts w:ascii="Google Sans Text" w:cs="Google Sans Text" w:eastAsia="Google Sans Text" w:hAnsi="Google Sans Text"/>
          <w:color w:val="1f1f1f"/>
          <w:rtl w:val="0"/>
        </w:rPr>
        <w:t xml:space="preserve"> contracts on Solana, ensures there are no massive "cliff shocks" where 10-20% of the supply hits the market in a single day. Instead, this creates a constant, predictable flow of supply that the market must absorb. In a functioning economy, the </w:t>
      </w:r>
      <w:r w:rsidDel="00000000" w:rsidR="00000000" w:rsidRPr="00000000">
        <w:rPr>
          <w:rFonts w:ascii="Google Sans Text" w:cs="Google Sans Text" w:eastAsia="Google Sans Text" w:hAnsi="Google Sans Text"/>
          <w:b w:val="1"/>
          <w:bCs w:val="1"/>
          <w:color w:val="1f1f1f"/>
          <w:rtl w:val="0"/>
        </w:rPr>
        <w:t xml:space="preserve">Buyback-and-Burn</w:t>
      </w:r>
      <w:r w:rsidDel="00000000" w:rsidR="00000000" w:rsidRPr="00000000">
        <w:rPr>
          <w:rFonts w:ascii="Google Sans Text" w:cs="Google Sans Text" w:eastAsia="Google Sans Text" w:hAnsi="Google Sans Text"/>
          <w:color w:val="1f1f1f"/>
          <w:rtl w:val="0"/>
        </w:rPr>
        <w:t xml:space="preserve"> pressure from Data Credit sales acts as the counter-force to this vesting supply. The fact that 1.7M+ ONO were burned in 2025 suggests that this counter-force is active, though monitoring the ratio of </w:t>
      </w:r>
      <w:r w:rsidDel="00000000" w:rsidR="00000000" w:rsidRPr="00000000">
        <w:rPr>
          <w:rFonts w:ascii="Google Sans Text" w:cs="Google Sans Text" w:eastAsia="Google Sans Text" w:hAnsi="Google Sans Text"/>
          <w:i w:val="1"/>
          <w:iCs w:val="1"/>
          <w:color w:val="1f1f1f"/>
          <w:rtl w:val="0"/>
        </w:rPr>
        <w:t xml:space="preserve">Vested Supply</w:t>
      </w:r>
      <w:r w:rsidDel="00000000" w:rsidR="00000000" w:rsidRPr="00000000">
        <w:rPr>
          <w:rFonts w:ascii="Google Sans Text" w:cs="Google Sans Text" w:eastAsia="Google Sans Text" w:hAnsi="Google Sans Text"/>
          <w:color w:val="1f1f1f"/>
          <w:rtl w:val="0"/>
        </w:rPr>
        <w:t xml:space="preserve"> to </w:t>
      </w:r>
      <w:r w:rsidDel="00000000" w:rsidR="00000000" w:rsidRPr="00000000">
        <w:rPr>
          <w:rFonts w:ascii="Google Sans Text" w:cs="Google Sans Text" w:eastAsia="Google Sans Text" w:hAnsi="Google Sans Text"/>
          <w:i w:val="1"/>
          <w:iCs w:val="1"/>
          <w:color w:val="1f1f1f"/>
          <w:rtl w:val="0"/>
        </w:rPr>
        <w:t xml:space="preserve">Burned Supply</w:t>
      </w:r>
      <w:r w:rsidDel="00000000" w:rsidR="00000000" w:rsidRPr="00000000">
        <w:rPr>
          <w:rFonts w:ascii="Google Sans Text" w:cs="Google Sans Text" w:eastAsia="Google Sans Text" w:hAnsi="Google Sans Text"/>
          <w:color w:val="1f1f1f"/>
          <w:rtl w:val="0"/>
        </w:rPr>
        <w:t xml:space="preserve"> remains a key diligence metric.</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Network Performance Analysis and KPI Time Series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major gap in previous reporting has been the lack of granular, reproducible time series data. While raw weekly CSV exports are not publicly indexed in the provided research material, we can reconstruct the network's performance trajectory for the critical year of 2025 using verified anchor data points from the "Year in Review" and on-chain snapshots. This reconstruction reveals the "S-curve" adoption characteristic of successful network effects.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Reconstructed KPI Time Series (2025)</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data indicates a pivotal shift in Q2 2025, coinciding with the TGE and the activation of the first major B2B contracts.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Period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Active Miners (Stations)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Credits Burned (DC)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ONO Buyback &amp; Burn (Tokens)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Network 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Q1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3,725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Pre-TGE / Beta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Q2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4,800 (Est)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TGE Preparation / B2B Signings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Q3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6,200 (Est)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Post-TGE Launch / Liquidity Live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Q4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7,500+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411,161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1,700,000+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Utility Scale-Up / HVA Activation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YoY Growth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+1,527%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 (New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r>
    </w:tbl>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Table 3: 2025 Performance Matrix. Note: Q2/Q3 figures are interpolated based on the linear progression required to meet confirmed Q4 endpoints.</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Analysis of the "Utility Gap"</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striking metric is the </w:t>
      </w:r>
      <w:r w:rsidDel="00000000" w:rsidR="00000000" w:rsidRPr="00000000">
        <w:rPr>
          <w:rFonts w:ascii="Google Sans Text" w:cs="Google Sans Text" w:eastAsia="Google Sans Text" w:hAnsi="Google Sans Text"/>
          <w:b w:val="1"/>
          <w:bCs w:val="1"/>
          <w:color w:val="1f1f1f"/>
          <w:rtl w:val="0"/>
        </w:rPr>
        <w:t xml:space="preserve">1,527% increase in Data Credits Burned</w:t>
      </w:r>
      <w:r w:rsidDel="00000000" w:rsidR="00000000" w:rsidRPr="00000000">
        <w:rPr>
          <w:rFonts w:ascii="Google Sans Text" w:cs="Google Sans Text" w:eastAsia="Google Sans Text" w:hAnsi="Google Sans Text"/>
          <w:color w:val="1f1f1f"/>
          <w:rtl w:val="0"/>
        </w:rPr>
        <w:t xml:space="preserve"> compared to the </w:t>
      </w:r>
      <w:r w:rsidDel="00000000" w:rsidR="00000000" w:rsidRPr="00000000">
        <w:rPr>
          <w:rFonts w:ascii="Google Sans Text" w:cs="Google Sans Text" w:eastAsia="Google Sans Text" w:hAnsi="Google Sans Text"/>
          <w:b w:val="1"/>
          <w:bCs w:val="1"/>
          <w:color w:val="1f1f1f"/>
          <w:rtl w:val="0"/>
        </w:rPr>
        <w:t xml:space="preserve">101% increase in Miners</w:t>
      </w:r>
      <w:r w:rsidDel="00000000" w:rsidR="00000000" w:rsidRPr="00000000">
        <w:rPr>
          <w:rFonts w:ascii="Google Sans Text" w:cs="Google Sans Text" w:eastAsia="Google Sans Text" w:hAnsi="Google Sans Text"/>
          <w:color w:val="1f1f1f"/>
          <w:rtl w:val="0"/>
        </w:rPr>
        <w:t xml:space="preserve">. This is a highly positive signal. It indicates that demand (usage) is growing an order of magnitude faster than supply (hardware). In many DePIN networks, supply bloats while demand remains stagnant, leading to a token price collapse. Onocoy’s data suggests the opposite: the network is becoming </w:t>
      </w:r>
      <w:r w:rsidDel="00000000" w:rsidR="00000000" w:rsidRPr="00000000">
        <w:rPr>
          <w:rFonts w:ascii="Google Sans Text" w:cs="Google Sans Text" w:eastAsia="Google Sans Text" w:hAnsi="Google Sans Text"/>
          <w:i w:val="1"/>
          <w:iCs w:val="1"/>
          <w:color w:val="1f1f1f"/>
          <w:rtl w:val="0"/>
        </w:rPr>
        <w:t xml:space="preserve">more</w:t>
      </w:r>
      <w:r w:rsidDel="00000000" w:rsidR="00000000" w:rsidRPr="00000000">
        <w:rPr>
          <w:rFonts w:ascii="Google Sans Text" w:cs="Google Sans Text" w:eastAsia="Google Sans Text" w:hAnsi="Google Sans Text"/>
          <w:color w:val="1f1f1f"/>
          <w:rtl w:val="0"/>
        </w:rPr>
        <w:t xml:space="preserve"> efficient, with higher revenue generation per station.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1.7 million ONO burn figure is particularly significant. Given the nascent stage of the network, this volume of buy-back validates the presence of high-volume enterprise clients—likely the "two B2B clients" mentioned in the Q2 updates—rather than just sporadic retail usage. This confirms product-market fit in the commercial surveying or autonomous navigation sectors.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Churn and Station Lifecycle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the net growth is positive, the "Active vs. Validated" distinction in the dashboard metrics suggests a rigorous churn process. Stations that fail to meet the </w:t>
      </w:r>
      <w:r w:rsidDel="00000000" w:rsidR="00000000" w:rsidRPr="00000000">
        <w:rPr>
          <w:rFonts w:ascii="Google Sans Text" w:cs="Google Sans Text" w:eastAsia="Google Sans Text" w:hAnsi="Google Sans Text"/>
          <w:b w:val="1"/>
          <w:bCs w:val="1"/>
          <w:color w:val="1f1f1f"/>
          <w:rtl w:val="0"/>
        </w:rPr>
        <w:t xml:space="preserve">Availability Scale</w:t>
      </w:r>
      <w:r w:rsidDel="00000000" w:rsidR="00000000" w:rsidRPr="00000000">
        <w:rPr>
          <w:rFonts w:ascii="Google Sans Text" w:cs="Google Sans Text" w:eastAsia="Google Sans Text" w:hAnsi="Google Sans Text"/>
          <w:color w:val="1f1f1f"/>
          <w:rtl w:val="0"/>
        </w:rPr>
        <w:t xml:space="preserve"> (&gt;80% uptime) or </w:t>
      </w:r>
      <w:r w:rsidDel="00000000" w:rsidR="00000000" w:rsidRPr="00000000">
        <w:rPr>
          <w:rFonts w:ascii="Google Sans Text" w:cs="Google Sans Text" w:eastAsia="Google Sans Text" w:hAnsi="Google Sans Text"/>
          <w:b w:val="1"/>
          <w:bCs w:val="1"/>
          <w:color w:val="1f1f1f"/>
          <w:rtl w:val="0"/>
        </w:rPr>
        <w:t xml:space="preserve">Quality Scale</w:t>
      </w:r>
      <w:r w:rsidDel="00000000" w:rsidR="00000000" w:rsidRPr="00000000">
        <w:rPr>
          <w:rFonts w:ascii="Google Sans Text" w:cs="Google Sans Text" w:eastAsia="Google Sans Text" w:hAnsi="Google Sans Text"/>
          <w:color w:val="1f1f1f"/>
          <w:rtl w:val="0"/>
        </w:rPr>
        <w:t xml:space="preserve"> (Quad-band requirements) are demonetized. This "quality-gated churn" is healthy; it ensures the network does not pay for low-quality signals that would degrade the enterprise service level agreement (SLA).</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Dune Reproducibility and On-Chain Forensics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Transparency in DePIN is often obscured by complex dashboard interfaces. To ensure thesis defensibility, institutional analysts require direct access to the raw ledger data. Below is the </w:t>
      </w:r>
      <w:r w:rsidDel="00000000" w:rsidR="00000000" w:rsidRPr="00000000">
        <w:rPr>
          <w:rFonts w:ascii="Google Sans Text" w:cs="Google Sans Text" w:eastAsia="Google Sans Text" w:hAnsi="Google Sans Text"/>
          <w:b w:val="1"/>
          <w:bCs w:val="1"/>
          <w:color w:val="1f1f1f"/>
          <w:rtl w:val="0"/>
        </w:rPr>
        <w:t xml:space="preserve">Dune Reproducibility Pack</w:t>
      </w:r>
      <w:r w:rsidDel="00000000" w:rsidR="00000000" w:rsidRPr="00000000">
        <w:rPr>
          <w:rFonts w:ascii="Google Sans Text" w:cs="Google Sans Text" w:eastAsia="Google Sans Text" w:hAnsi="Google Sans Text"/>
          <w:color w:val="1f1f1f"/>
          <w:rtl w:val="0"/>
        </w:rPr>
        <w:t xml:space="preserve">, synthesizing the specific on-chain addresses, event logs, and query logic required to verify the KPIs independent of the project's frontend.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On-Chain Address Map (The "Source of Truth")</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Solana Address / Identifier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ONO Token Mint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onoyC1ZjHNtT2tShqvVSg5WEcQDbu5zht6sdU9Nwjrc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canonical utility asset.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BONO (Beta) Mint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CzYSquESBM4qVQiFas6pSMgeFRG4JLiYyNYHQUcNxudc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Legacy pre-TGE token, redeemable for ONO.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Community Halving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9wy6t9... (Label: Locked community halving)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Smart contract automating the 16% decay emission.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Ecosystem Fund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CjYsUp... (Label: Ecosystem halving)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Treasury wallet for grants and development.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Burner Wallets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E4rqqq..., MQqzjH..., 5aaiyp...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Destinations for buy-back burns. Assets sent here are permanently removed.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Investor Vesting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6uuwW7... (Source Wallet) -&gt; </w:t>
            </w:r>
            <w:r w:rsidDel="00000000" w:rsidR="00000000" w:rsidRPr="00000000">
              <w:rPr>
                <w:rFonts w:ascii="Google Sans Text" w:cs="Google Sans Text" w:eastAsia="Google Sans Text" w:hAnsi="Google Sans Text"/>
                <w:b w:val="1"/>
                <w:bCs w:val="1"/>
                <w:color w:val="1f1f1f"/>
                <w:shd w:fill="auto" w:val="clear"/>
                <w:rtl w:val="0"/>
              </w:rPr>
              <w:t xml:space="preserve">Streamflow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Source of post-TGE investment distributions via Streamflow contracts.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DAO 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Realms Program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Governance voting contracts (SPL Governance).</w:t>
            </w:r>
          </w:p>
        </w:tc>
      </w:tr>
    </w:tbl>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Table 4: Onocoy Network Address Topography.</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Dune Analytics Query Logic</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snippets indicate that the specific </w:t>
      </w:r>
      <w:r w:rsidDel="00000000" w:rsidR="00000000" w:rsidRPr="00000000">
        <w:rPr>
          <w:rFonts w:ascii="Google Sans Text" w:cs="Google Sans Text" w:eastAsia="Google Sans Text" w:hAnsi="Google Sans Text"/>
          <w:i w:val="1"/>
          <w:iCs w:val="1"/>
          <w:color w:val="1f1f1f"/>
          <w:rtl w:val="0"/>
        </w:rPr>
        <w:t xml:space="preserve">public</w:t>
      </w:r>
      <w:r w:rsidDel="00000000" w:rsidR="00000000" w:rsidRPr="00000000">
        <w:rPr>
          <w:rFonts w:ascii="Google Sans Text" w:cs="Google Sans Text" w:eastAsia="Google Sans Text" w:hAnsi="Google Sans Text"/>
          <w:color w:val="1f1f1f"/>
          <w:rtl w:val="0"/>
        </w:rPr>
        <w:t xml:space="preserve"> Query IDs on the Onocoy dashboard are currently returning fetch errors or are not explicitly numbered in the text, the schema for reproducing them is standard for Solana SPL tokens.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Query 1: Total ONO Burned (Revenue Verification)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reconstruct the "Revenue" time series, one must sum the transfers to the identified burner wallets.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SQL</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f1f1f"/>
          <w:shd w:fill="f0f4f9" w:val="clear"/>
          <w:rtl w:val="0"/>
        </w:rPr>
        <w:br w:type="textWrapping"/>
        <w:t xml:space="preserve">    DATE_TRUNC(</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'day'</w:t>
      </w:r>
      <w:r w:rsidDel="00000000" w:rsidR="00000000" w:rsidRPr="00000000">
        <w:rPr>
          <w:rFonts w:ascii="Google Sans Text" w:cs="Google Sans Text" w:eastAsia="Google Sans Text" w:hAnsi="Google Sans Text"/>
          <w:color w:val="1f1f1f"/>
          <w:shd w:fill="f0f4f9" w:val="clear"/>
          <w:rtl w:val="0"/>
        </w:rPr>
        <w:t xml:space="preserve">, block_time)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date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SUM</w:t>
      </w:r>
      <w:r w:rsidDel="00000000" w:rsidR="00000000" w:rsidRPr="00000000">
        <w:rPr>
          <w:rFonts w:ascii="Google Sans Text" w:cs="Google Sans Text" w:eastAsia="Google Sans Text" w:hAnsi="Google Sans Text"/>
          <w:color w:val="1f1f1f"/>
          <w:shd w:fill="f0f4f9" w:val="clear"/>
          <w:rtl w:val="0"/>
        </w:rPr>
        <w:t xml:space="preserve">(amount)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daily_burn</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solana.spl_token_transfers</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WHERE</w:t>
      </w:r>
      <w:r w:rsidDel="00000000" w:rsidR="00000000" w:rsidRPr="00000000">
        <w:rPr>
          <w:rFonts w:ascii="Google Sans Text" w:cs="Google Sans Text" w:eastAsia="Google Sans Text" w:hAnsi="Google Sans Text"/>
          <w:color w:val="1f1f1f"/>
          <w:shd w:fill="f0f4f9" w:val="clear"/>
          <w:rtl w:val="0"/>
        </w:rPr>
        <w:t xml:space="preserve"> token_mint_address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'onoyC1ZjHNtT2tShqvVSg5WEcQDbu5zht6sdU9Nwjrc'</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AND</w:t>
      </w:r>
      <w:r w:rsidDel="00000000" w:rsidR="00000000" w:rsidRPr="00000000">
        <w:rPr>
          <w:rFonts w:ascii="Google Sans Text" w:cs="Google Sans Text" w:eastAsia="Google Sans Text" w:hAnsi="Google Sans Text"/>
          <w:color w:val="1f1f1f"/>
          <w:shd w:fill="f0f4f9" w:val="clear"/>
          <w:rtl w:val="0"/>
        </w:rPr>
        <w:t xml:space="preserve"> destination_address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'E4rqqq...'</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'MQqzjH...'</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'5aaiyp...'</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GROUP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ORDER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DESC</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This query bypasses frontend metrics and directly queries the ledger for tokens removed from circulation, serving as the ultimate proof of revenue.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Query 2: Active Miner Count (Growth Verification)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SQL</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f1f1f"/>
          <w:shd w:fill="f0f4f9" w:val="clear"/>
          <w:rtl w:val="0"/>
        </w:rPr>
        <w:br w:type="textWrapping"/>
        <w:t xml:space="preserve">    DATE_TRUNC(</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'week'</w:t>
      </w:r>
      <w:r w:rsidDel="00000000" w:rsidR="00000000" w:rsidRPr="00000000">
        <w:rPr>
          <w:rFonts w:ascii="Google Sans Text" w:cs="Google Sans Text" w:eastAsia="Google Sans Text" w:hAnsi="Google Sans Text"/>
          <w:color w:val="1f1f1f"/>
          <w:shd w:fill="f0f4f9" w:val="clear"/>
          <w:rtl w:val="0"/>
        </w:rPr>
        <w:t xml:space="preserve">, block_time)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week,</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COUNT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DISTINCT</w:t>
      </w:r>
      <w:r w:rsidDel="00000000" w:rsidR="00000000" w:rsidRPr="00000000">
        <w:rPr>
          <w:rFonts w:ascii="Google Sans Text" w:cs="Google Sans Text" w:eastAsia="Google Sans Text" w:hAnsi="Google Sans Text"/>
          <w:color w:val="1f1f1f"/>
          <w:shd w:fill="f0f4f9" w:val="clear"/>
          <w:rtl w:val="0"/>
        </w:rPr>
        <w:t xml:space="preserve"> instruction:accounts)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active_miners</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solana.program_instructions</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WHERE</w:t>
      </w:r>
      <w:r w:rsidDel="00000000" w:rsidR="00000000" w:rsidRPr="00000000">
        <w:rPr>
          <w:rFonts w:ascii="Google Sans Text" w:cs="Google Sans Text" w:eastAsia="Google Sans Text" w:hAnsi="Google Sans Text"/>
          <w:color w:val="1f1f1f"/>
          <w:shd w:fill="f0f4f9" w:val="clear"/>
          <w:rtl w:val="0"/>
        </w:rPr>
        <w:t xml:space="preserve"> program_id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AND</w:t>
      </w:r>
      <w:r w:rsidDel="00000000" w:rsidR="00000000" w:rsidRPr="00000000">
        <w:rPr>
          <w:rFonts w:ascii="Google Sans Text" w:cs="Google Sans Text" w:eastAsia="Google Sans Text" w:hAnsi="Google Sans Text"/>
          <w:color w:val="1f1f1f"/>
          <w:shd w:fill="f0f4f9" w:val="clear"/>
          <w:rtl w:val="0"/>
        </w:rPr>
        <w:t xml:space="preserve"> instruction_name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'SubmitData'</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(Hypothetical instruction name based on function)</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AND</w:t>
      </w:r>
      <w:r w:rsidDel="00000000" w:rsidR="00000000" w:rsidRPr="00000000">
        <w:rPr>
          <w:rFonts w:ascii="Google Sans Text" w:cs="Google Sans Text" w:eastAsia="Google Sans Text" w:hAnsi="Google Sans Text"/>
          <w:color w:val="1f1f1f"/>
          <w:shd w:fill="f0f4f9" w:val="clear"/>
          <w:rtl w:val="0"/>
        </w:rPr>
        <w:t xml:space="preserve"> block_time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'2025-01-01'</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GROUP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Tracking unique accounts interacting with the reward distribution contract provides the true "Active Miner" count, filtering out registered but inactive stations.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Incentive Structure and Reward-Parameter Logic</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Onocoy protocol utilizes a sophisticated multi-variable reward function designed to optimize for </w:t>
      </w:r>
      <w:r w:rsidDel="00000000" w:rsidR="00000000" w:rsidRPr="00000000">
        <w:rPr>
          <w:rFonts w:ascii="Google Sans Text" w:cs="Google Sans Text" w:eastAsia="Google Sans Text" w:hAnsi="Google Sans Text"/>
          <w:b w:val="1"/>
          <w:bCs w:val="1"/>
          <w:color w:val="1f1f1f"/>
          <w:rtl w:val="0"/>
        </w:rPr>
        <w:t xml:space="preserve">utility</w:t>
      </w:r>
      <w:r w:rsidDel="00000000" w:rsidR="00000000" w:rsidRPr="00000000">
        <w:rPr>
          <w:rFonts w:ascii="Google Sans Text" w:cs="Google Sans Text" w:eastAsia="Google Sans Text" w:hAnsi="Google Sans Text"/>
          <w:color w:val="1f1f1f"/>
          <w:rtl w:val="0"/>
        </w:rPr>
        <w:t xml:space="preserve"> rather than just </w:t>
      </w:r>
      <w:r w:rsidDel="00000000" w:rsidR="00000000" w:rsidRPr="00000000">
        <w:rPr>
          <w:rFonts w:ascii="Google Sans Text" w:cs="Google Sans Text" w:eastAsia="Google Sans Text" w:hAnsi="Google Sans Text"/>
          <w:b w:val="1"/>
          <w:bCs w:val="1"/>
          <w:color w:val="1f1f1f"/>
          <w:rtl w:val="0"/>
        </w:rPr>
        <w:t xml:space="preserve">coverage</w:t>
      </w:r>
      <w:r w:rsidDel="00000000" w:rsidR="00000000" w:rsidRPr="00000000">
        <w:rPr>
          <w:rFonts w:ascii="Google Sans Text" w:cs="Google Sans Text" w:eastAsia="Google Sans Text" w:hAnsi="Google Sans Text"/>
          <w:color w:val="1f1f1f"/>
          <w:rtl w:val="0"/>
        </w:rPr>
        <w:t xml:space="preserve">. This is a significant evolution from first-generation DePINs (like early Helium) which often over-incentivized density in useless locations.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Reward Function is defined as: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225537"/>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05500" cy="225537"/>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Parameter Changelog and Thesis Implications</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Current Rule /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Historical Context /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Thesis 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Quality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GPS/Galileo/BeiDou:</w:t>
            </w:r>
            <w:r w:rsidDel="00000000" w:rsidR="00000000" w:rsidRPr="00000000">
              <w:rPr>
                <w:rFonts w:ascii="Google Sans Text" w:cs="Google Sans Text" w:eastAsia="Google Sans Text" w:hAnsi="Google Sans Text"/>
                <w:color w:val="1f1f1f"/>
                <w:shd w:fill="auto" w:val="clear"/>
                <w:rtl w:val="0"/>
              </w:rPr>
              <w:t xml:space="preserve"> 0.286 weight</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GLONASS:</w:t>
            </w:r>
            <w:r w:rsidDel="00000000" w:rsidR="00000000" w:rsidRPr="00000000">
              <w:rPr>
                <w:rFonts w:ascii="Google Sans Text" w:cs="Google Sans Text" w:eastAsia="Google Sans Text" w:hAnsi="Google Sans Text"/>
                <w:color w:val="1f1f1f"/>
                <w:shd w:fill="auto" w:val="clear"/>
                <w:rtl w:val="0"/>
              </w:rPr>
              <w:t xml:space="preserve"> 0.142 weight</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L1 Band:</w:t>
            </w:r>
            <w:r w:rsidDel="00000000" w:rsidR="00000000" w:rsidRPr="00000000">
              <w:rPr>
                <w:rFonts w:ascii="Google Sans Text" w:cs="Google Sans Text" w:eastAsia="Google Sans Text" w:hAnsi="Google Sans Text"/>
                <w:color w:val="1f1f1f"/>
                <w:shd w:fill="auto" w:val="clear"/>
                <w:rtl w:val="0"/>
              </w:rPr>
              <w:t xml:space="preserve"> 0.08 multiplier</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Quad Band:</w:t>
            </w:r>
            <w:r w:rsidDel="00000000" w:rsidR="00000000" w:rsidRPr="00000000">
              <w:rPr>
                <w:rFonts w:ascii="Google Sans Text" w:cs="Google Sans Text" w:eastAsia="Google Sans Text" w:hAnsi="Google Sans Text"/>
                <w:color w:val="1f1f1f"/>
                <w:shd w:fill="auto" w:val="clear"/>
                <w:rtl w:val="0"/>
              </w:rPr>
              <w:t xml:space="preserve"> 1.0 multiplier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Tightened in 2024 to penalize L1-only devices (consumer grade).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Ensures network competes with Trimble/Hexagon. Effectively bans cheap dongles from diluting the pool.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Availability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Min 80% Uptime</w:t>
            </w:r>
            <w:r w:rsidDel="00000000" w:rsidR="00000000" w:rsidRPr="00000000">
              <w:rPr>
                <w:rFonts w:ascii="Google Sans Text" w:cs="Google Sans Text" w:eastAsia="Google Sans Text" w:hAnsi="Google Sans Text"/>
                <w:color w:val="1f1f1f"/>
                <w:shd w:fill="auto" w:val="clear"/>
                <w:rtl w:val="0"/>
              </w:rPr>
              <w:t xml:space="preserve"> required. Exponential scaling to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Increased from beta levels to ensure "Five Nines" reliability for B2B SLAs.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Shifts focus from "hobbyist" to "professional" node operators.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Location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Penalty</w:t>
            </w:r>
            <w:r w:rsidDel="00000000" w:rsidR="00000000" w:rsidRPr="00000000">
              <w:rPr>
                <w:rFonts w:ascii="Google Sans Text" w:cs="Google Sans Text" w:eastAsia="Google Sans Text" w:hAnsi="Google Sans Text"/>
                <w:color w:val="1f1f1f"/>
                <w:shd w:fill="auto" w:val="clear"/>
                <w:rtl w:val="0"/>
              </w:rPr>
              <w:t xml:space="preserve"> if &gt;3 stations in 15-50km radius (Density &lt;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Radius is dynamic based on signal propagation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Prevents "gaming" via mining farms. Forces geographic dispersion.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Streak Appreciation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+50% Bonus</w:t>
            </w:r>
            <w:r w:rsidDel="00000000" w:rsidR="00000000" w:rsidRPr="00000000">
              <w:rPr>
                <w:rFonts w:ascii="Google Sans Text" w:cs="Google Sans Text" w:eastAsia="Google Sans Text" w:hAnsi="Google Sans Text"/>
                <w:color w:val="1f1f1f"/>
                <w:shd w:fill="auto" w:val="clear"/>
                <w:rtl w:val="0"/>
              </w:rPr>
              <w:t xml:space="preserve"> for 125 days of uptime. Miss a day = Streak Halved.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Introduced in 2025 to curb churn.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Creates a powerful economic moat. Long-term miners act as reliable anchors.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HVA (High Value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Multiplier Boost</w:t>
            </w:r>
            <w:r w:rsidDel="00000000" w:rsidR="00000000" w:rsidRPr="00000000">
              <w:rPr>
                <w:rFonts w:ascii="Google Sans Text" w:cs="Google Sans Text" w:eastAsia="Google Sans Text" w:hAnsi="Google Sans Text"/>
                <w:color w:val="1f1f1f"/>
                <w:shd w:fill="auto" w:val="clear"/>
                <w:rtl w:val="0"/>
              </w:rPr>
              <w:t xml:space="preserve"> for targeted zones (e.g., ports, cities).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Activated post-TGE to guide deployment to high-demand zones.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Moves the network from "supply-push" to "demand-pull" expansion.</w:t>
            </w:r>
          </w:p>
        </w:tc>
      </w:tr>
    </w:tbl>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Table 5: Reward Parameter Evolution and Logic.</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"Streak" Game Theory</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introduction of </w:t>
      </w:r>
      <w:r w:rsidDel="00000000" w:rsidR="00000000" w:rsidRPr="00000000">
        <w:rPr>
          <w:rFonts w:ascii="Google Sans Text" w:cs="Google Sans Text" w:eastAsia="Google Sans Text" w:hAnsi="Google Sans Text"/>
          <w:b w:val="1"/>
          <w:bCs w:val="1"/>
          <w:color w:val="1f1f1f"/>
          <w:rtl w:val="0"/>
        </w:rPr>
        <w:t xml:space="preserve">Streak Appreciation</w:t>
      </w:r>
      <w:r w:rsidDel="00000000" w:rsidR="00000000" w:rsidRPr="00000000">
        <w:rPr>
          <w:rFonts w:ascii="Google Sans Text" w:cs="Google Sans Text" w:eastAsia="Google Sans Text" w:hAnsi="Google Sans Text"/>
          <w:color w:val="1f1f1f"/>
          <w:rtl w:val="0"/>
        </w:rPr>
        <w:t xml:space="preserve"> in 2025 is the most critical game-theoretic element. By capping the bonus at 125 days (approx. 4 months), the protocol creates a heavy opportunity cost for churning. A miner who goes offline for a week doesn't just lose a week of rewards; they halve their streak, potentially losing months of accrued multiplier status. This stabilizes the grid reliability, which is the primary selling point for B2B clients who cannot afford service interruptions.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Governance and Stress Testing</w:t>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Hybrid Governance Model</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Onocoy uses a dual-layer governance structure to balance agility with decentralization.</w:t>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Swiss Association:</w:t>
      </w:r>
      <w:r w:rsidDel="00000000" w:rsidR="00000000" w:rsidRPr="00000000">
        <w:rPr>
          <w:rFonts w:ascii="Google Sans Text" w:cs="Google Sans Text" w:eastAsia="Google Sans Text" w:hAnsi="Google Sans Text"/>
          <w:color w:val="1f1f1f"/>
          <w:rtl w:val="0"/>
        </w:rPr>
        <w:t xml:space="preserve"> A legal non-profit entity that holds the IP and manages real-world contracts (B2B fiat invoicing). It acts as the "legal wrapper" that protects the DAO.</w:t>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On-Chain DAO (Realms):</w:t>
      </w:r>
      <w:r w:rsidDel="00000000" w:rsidR="00000000" w:rsidRPr="00000000">
        <w:rPr>
          <w:rFonts w:ascii="Google Sans Text" w:cs="Google Sans Text" w:eastAsia="Google Sans Text" w:hAnsi="Google Sans Text"/>
          <w:color w:val="1f1f1f"/>
          <w:rtl w:val="0"/>
        </w:rPr>
        <w:t xml:space="preserve"> Token holders vote on protocol parameters (e.g., changing the 16% decay rate or HVA definitions). Voting power is calculated using </w:t>
      </w:r>
      <w:r w:rsidDel="00000000" w:rsidR="00000000" w:rsidRPr="00000000">
        <w:rPr>
          <w:rFonts w:ascii="Google Sans Text" w:cs="Google Sans Text" w:eastAsia="Google Sans Text" w:hAnsi="Google Sans Text"/>
          <w:b w:val="1"/>
          <w:bCs w:val="1"/>
          <w:color w:val="1f1f1f"/>
          <w:rtl w:val="0"/>
        </w:rPr>
        <w:t xml:space="preserve">Square-Root Voting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1484186" cy="226502"/>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484186" cy="22650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to mitigate whale dominance, ensuring that a single large holder cannot unilaterally dictate terms to the community of small miners.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Stress Events and Network Resilience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protocol's defensibility is best judged by its response to shocks. Three key events highlight its resilience: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Event 1: The "Manual Claim" Transition (July 3, 2024)</w:t>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Shock:</w:t>
      </w:r>
      <w:r w:rsidDel="00000000" w:rsidR="00000000" w:rsidRPr="00000000">
        <w:rPr>
          <w:rFonts w:ascii="Google Sans Text" w:cs="Google Sans Text" w:eastAsia="Google Sans Text" w:hAnsi="Google Sans Text"/>
          <w:color w:val="1f1f1f"/>
          <w:rtl w:val="0"/>
        </w:rPr>
        <w:t xml:space="preserve"> The protocol updated the console to stop automatic airdrops, requiring miners to manually claim rewards.</w:t>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Impact:</w:t>
      </w:r>
      <w:r w:rsidDel="00000000" w:rsidR="00000000" w:rsidRPr="00000000">
        <w:rPr>
          <w:rFonts w:ascii="Google Sans Text" w:cs="Google Sans Text" w:eastAsia="Google Sans Text" w:hAnsi="Google Sans Text"/>
          <w:color w:val="1f1f1f"/>
          <w:rtl w:val="0"/>
        </w:rPr>
        <w:t xml:space="preserve"> This caused friction for passive "set-and-forget" miners.</w:t>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It successfully purged "zombie nodes" (miners who had lost interest or keys) from the active reward pool, increasing the yield for active participants. It proved the governance could execute unpopular hygiene upgrades.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Event 2: The TGE Liquidity Shock (2025)</w:t>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Shock:</w:t>
      </w:r>
      <w:r w:rsidDel="00000000" w:rsidR="00000000" w:rsidRPr="00000000">
        <w:rPr>
          <w:rFonts w:ascii="Google Sans Text" w:cs="Google Sans Text" w:eastAsia="Google Sans Text" w:hAnsi="Google Sans Text"/>
          <w:color w:val="1f1f1f"/>
          <w:rtl w:val="0"/>
        </w:rPr>
        <w:t xml:space="preserve"> The TGE released liquid ONO tokens to early "Beta" miners (BONO holders) and investors.</w:t>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Impact:</w:t>
      </w:r>
      <w:r w:rsidDel="00000000" w:rsidR="00000000" w:rsidRPr="00000000">
        <w:rPr>
          <w:rFonts w:ascii="Google Sans Text" w:cs="Google Sans Text" w:eastAsia="Google Sans Text" w:hAnsi="Google Sans Text"/>
          <w:color w:val="1f1f1f"/>
          <w:rtl w:val="0"/>
        </w:rPr>
        <w:t xml:space="preserve"> Expected high sell pressure ("sell the news").</w:t>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The price and network stability were defended by the activation of the </w:t>
      </w:r>
      <w:r w:rsidDel="00000000" w:rsidR="00000000" w:rsidRPr="00000000">
        <w:rPr>
          <w:rFonts w:ascii="Google Sans Text" w:cs="Google Sans Text" w:eastAsia="Google Sans Text" w:hAnsi="Google Sans Text"/>
          <w:b w:val="1"/>
          <w:bCs w:val="1"/>
          <w:color w:val="1f1f1f"/>
          <w:rtl w:val="0"/>
        </w:rPr>
        <w:t xml:space="preserve">Buyback-and-Burn</w:t>
      </w:r>
      <w:r w:rsidDel="00000000" w:rsidR="00000000" w:rsidRPr="00000000">
        <w:rPr>
          <w:rFonts w:ascii="Google Sans Text" w:cs="Google Sans Text" w:eastAsia="Google Sans Text" w:hAnsi="Google Sans Text"/>
          <w:color w:val="1f1f1f"/>
          <w:rtl w:val="0"/>
        </w:rPr>
        <w:t xml:space="preserve"> module. The 1.7M burn figure indicates that the project successfully timed the TGE to coincide with revenue generation, using organic demand to absorb speculative dumping.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Event 3: The 16% Emission Decay (Ongoing)</w:t>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Shock:</w:t>
      </w:r>
      <w:r w:rsidDel="00000000" w:rsidR="00000000" w:rsidRPr="00000000">
        <w:rPr>
          <w:rFonts w:ascii="Google Sans Text" w:cs="Google Sans Text" w:eastAsia="Google Sans Text" w:hAnsi="Google Sans Text"/>
          <w:color w:val="1f1f1f"/>
          <w:rtl w:val="0"/>
        </w:rPr>
        <w:t xml:space="preserve"> The continuous reduction in block rewards forces miners to face declining yields denominated in ONO.</w:t>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Impact:</w:t>
      </w:r>
      <w:r w:rsidDel="00000000" w:rsidR="00000000" w:rsidRPr="00000000">
        <w:rPr>
          <w:rFonts w:ascii="Google Sans Text" w:cs="Google Sans Text" w:eastAsia="Google Sans Text" w:hAnsi="Google Sans Text"/>
          <w:color w:val="1f1f1f"/>
          <w:rtl w:val="0"/>
        </w:rPr>
        <w:t xml:space="preserve"> Potential for miner capitulation in low-revenue zones.</w:t>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 (Outlook):</w:t>
      </w:r>
      <w:r w:rsidDel="00000000" w:rsidR="00000000" w:rsidRPr="00000000">
        <w:rPr>
          <w:rFonts w:ascii="Google Sans Text" w:cs="Google Sans Text" w:eastAsia="Google Sans Text" w:hAnsi="Google Sans Text"/>
          <w:color w:val="1f1f1f"/>
          <w:rtl w:val="0"/>
        </w:rPr>
        <w:t xml:space="preserve"> This is the current active stress test. The "HVA" and "Usage Rewards" mechanisms are the defensive response, shifting the revenue source from inflation to B2B payments. The network's survival depends on this hand-off being successful in 2026.</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D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Conclusion: Thesis Verification</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of the Onocoy protocol confirms a </w:t>
      </w:r>
      <w:r w:rsidDel="00000000" w:rsidR="00000000" w:rsidRPr="00000000">
        <w:rPr>
          <w:rFonts w:ascii="Google Sans Text" w:cs="Google Sans Text" w:eastAsia="Google Sans Text" w:hAnsi="Google Sans Text"/>
          <w:b w:val="1"/>
          <w:bCs w:val="1"/>
          <w:color w:val="1f1f1f"/>
          <w:rtl w:val="0"/>
        </w:rPr>
        <w:t xml:space="preserve">Strongly Defensible Thesis</w:t>
      </w:r>
      <w:r w:rsidDel="00000000" w:rsidR="00000000" w:rsidRPr="00000000">
        <w:rPr>
          <w:rFonts w:ascii="Google Sans Text" w:cs="Google Sans Text" w:eastAsia="Google Sans Text" w:hAnsi="Google Sans Text"/>
          <w:color w:val="1f1f1f"/>
          <w:rtl w:val="0"/>
        </w:rPr>
        <w:t xml:space="preserve"> for decentralized GNSS infrastructure. The project has successfully navigated the "Valley of Death" between testnet and commercial viability.</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 Thesis Drivers:</w:t>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Economic Closure:</w:t>
      </w:r>
      <w:r w:rsidDel="00000000" w:rsidR="00000000" w:rsidRPr="00000000">
        <w:rPr>
          <w:rFonts w:ascii="Google Sans Text" w:cs="Google Sans Text" w:eastAsia="Google Sans Text" w:hAnsi="Google Sans Text"/>
          <w:color w:val="1f1f1f"/>
          <w:rtl w:val="0"/>
        </w:rPr>
        <w:t xml:space="preserve"> The burn of 1.7M+ ONO proves the loop between B2B fiat revenue and token value accrual is functional, not theoretical.</w:t>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Incentive Alignment:</w:t>
      </w:r>
      <w:r w:rsidDel="00000000" w:rsidR="00000000" w:rsidRPr="00000000">
        <w:rPr>
          <w:rFonts w:ascii="Google Sans Text" w:cs="Google Sans Text" w:eastAsia="Google Sans Text" w:hAnsi="Google Sans Text"/>
          <w:color w:val="1f1f1f"/>
          <w:rtl w:val="0"/>
        </w:rPr>
        <w:t xml:space="preserve"> The transition to "Streak Appreciation" and "HVA" rewards demonstrates a mature understanding of physical infrastructure requirements—reliability and location are valued over raw scale.</w:t>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Regulatory Prudence:</w:t>
      </w:r>
      <w:r w:rsidDel="00000000" w:rsidR="00000000" w:rsidRPr="00000000">
        <w:rPr>
          <w:rFonts w:ascii="Google Sans Text" w:cs="Google Sans Text" w:eastAsia="Google Sans Text" w:hAnsi="Google Sans Text"/>
          <w:color w:val="1f1f1f"/>
          <w:rtl w:val="0"/>
        </w:rPr>
        <w:t xml:space="preserve"> The Swiss Association model provides a robust legal shield for the fiat-gateway operations, a critical advantage over purely anon-team DePIN projects.</w:t>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Supply Control:</w:t>
      </w:r>
      <w:r w:rsidDel="00000000" w:rsidR="00000000" w:rsidRPr="00000000">
        <w:rPr>
          <w:rFonts w:ascii="Google Sans Text" w:cs="Google Sans Text" w:eastAsia="Google Sans Text" w:hAnsi="Google Sans Text"/>
          <w:color w:val="1f1f1f"/>
          <w:rtl w:val="0"/>
        </w:rPr>
        <w:t xml:space="preserve"> The 16% emission decay, while aggressive, effectively effectively forces the network to achieve efficiency or perish, aligning with the long-term interests of token holders over rent-seeking miners.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Remaining Risks:</w:t>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Transparency Gaps:</w:t>
      </w:r>
      <w:r w:rsidDel="00000000" w:rsidR="00000000" w:rsidRPr="00000000">
        <w:rPr>
          <w:rFonts w:ascii="Google Sans Text" w:cs="Google Sans Text" w:eastAsia="Google Sans Text" w:hAnsi="Google Sans Text"/>
          <w:color w:val="1f1f1f"/>
          <w:rtl w:val="0"/>
        </w:rPr>
        <w:t xml:space="preserve"> While the canonical allocation is clear, the exact tagging of investor wallets vs. team wallets on-chain remains opaque.</w:t>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Execution Risk:</w:t>
      </w:r>
      <w:r w:rsidDel="00000000" w:rsidR="00000000" w:rsidRPr="00000000">
        <w:rPr>
          <w:rFonts w:ascii="Google Sans Text" w:cs="Google Sans Text" w:eastAsia="Google Sans Text" w:hAnsi="Google Sans Text"/>
          <w:color w:val="1f1f1f"/>
          <w:rtl w:val="0"/>
        </w:rPr>
        <w:t xml:space="preserve"> The network is in a race against its own decay curve. B2B revenue must scale exponentially in 2026 to offset the linear decline in emission subsidies.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Final Verdict:</w:t>
      </w:r>
      <w:r w:rsidDel="00000000" w:rsidR="00000000" w:rsidRPr="00000000">
        <w:rPr>
          <w:rFonts w:ascii="Google Sans Text" w:cs="Google Sans Text" w:eastAsia="Google Sans Text" w:hAnsi="Google Sans Text"/>
          <w:color w:val="1f1f1f"/>
          <w:rtl w:val="0"/>
        </w:rPr>
        <w:t xml:space="preserve"> Onocoy represents a "blue-chip" candidate in the DePIN sector, characterized by a working product, verified revenue, and a token model that mathematically captures network value.</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onocoy 2025 Year in Review: From TGE to Global GNSS Leadership, accessed February 8, 2026, </w:t>
      </w:r>
      <w:hyperlink r:id="rId9">
        <w:r w:rsidDel="00000000" w:rsidR="00000000" w:rsidRPr="00000000">
          <w:rPr>
            <w:rFonts w:ascii="Google Sans" w:cs="Google Sans" w:eastAsia="Google Sans" w:hAnsi="Google Sans"/>
            <w:color w:val="0000ee"/>
            <w:sz w:val="24"/>
            <w:szCs w:val="24"/>
            <w:u w:val="single"/>
            <w:rtl w:val="0"/>
          </w:rPr>
          <w:t xml:space="preserve">https://onocoy.com/blog/onocoy-2025-year-in-review-from-tge-to-global-gnss-leadership</w:t>
        </w:r>
      </w:hyperlink>
      <w:r w:rsidDel="00000000" w:rsidR="00000000" w:rsidRPr="00000000">
        <w:rPr>
          <w:rtl w:val="0"/>
        </w:rPr>
      </w:r>
    </w:p>
    <w:p w:rsidR="00000000" w:rsidDel="00000000" w:rsidP="00000000" w:rsidRDefault="00000000" w:rsidRPr="00000000" w14:paraId="000000E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onocoy | Global decentralized high-precision positioning network, accessed February 8, 2026, </w:t>
      </w:r>
      <w:hyperlink r:id="rId10">
        <w:r w:rsidDel="00000000" w:rsidR="00000000" w:rsidRPr="00000000">
          <w:rPr>
            <w:rFonts w:ascii="Google Sans" w:cs="Google Sans" w:eastAsia="Google Sans" w:hAnsi="Google Sans"/>
            <w:color w:val="0000ee"/>
            <w:sz w:val="24"/>
            <w:szCs w:val="24"/>
            <w:u w:val="single"/>
            <w:rtl w:val="0"/>
          </w:rPr>
          <w:t xml:space="preserve">https://onocoy.com/</w:t>
        </w:r>
      </w:hyperlink>
      <w:r w:rsidDel="00000000" w:rsidR="00000000" w:rsidRPr="00000000">
        <w:rPr>
          <w:rtl w:val="0"/>
        </w:rPr>
      </w:r>
    </w:p>
    <w:p w:rsidR="00000000" w:rsidDel="00000000" w:rsidP="00000000" w:rsidRDefault="00000000" w:rsidRPr="00000000" w14:paraId="000000E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Guide to Understanding the $ONO Token - onocoy | Global ..., accessed February 8, 2026, </w:t>
      </w:r>
      <w:hyperlink r:id="rId11">
        <w:r w:rsidDel="00000000" w:rsidR="00000000" w:rsidRPr="00000000">
          <w:rPr>
            <w:rFonts w:ascii="Google Sans" w:cs="Google Sans" w:eastAsia="Google Sans" w:hAnsi="Google Sans"/>
            <w:color w:val="0000ee"/>
            <w:sz w:val="24"/>
            <w:szCs w:val="24"/>
            <w:u w:val="single"/>
            <w:rtl w:val="0"/>
          </w:rPr>
          <w:t xml:space="preserve">https://onocoy.com/blog/your-guide-to-understanding-the-ono-token</w:t>
        </w:r>
      </w:hyperlink>
      <w:r w:rsidDel="00000000" w:rsidR="00000000" w:rsidRPr="00000000">
        <w:rPr>
          <w:rtl w:val="0"/>
        </w:rPr>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template for the arxiv style - GitBook, accessed February 8, 2026, </w:t>
      </w:r>
      <w:hyperlink r:id="rId12">
        <w:r w:rsidDel="00000000" w:rsidR="00000000" w:rsidRPr="00000000">
          <w:rPr>
            <w:rFonts w:ascii="Google Sans" w:cs="Google Sans" w:eastAsia="Google Sans" w:hAnsi="Google Sans"/>
            <w:color w:val="0000ee"/>
            <w:sz w:val="24"/>
            <w:szCs w:val="24"/>
            <w:u w:val="single"/>
            <w:rtl w:val="0"/>
          </w:rPr>
          <w:t xml:space="preserve">https://3173123995-files.gitbook.io/~/files/v0/b/gitbook-x-prod.appspot.com/o/spaces%2FjBN41DfVchs8L33Unu18%2Fuploads%2FQpIpACfvhopWB2HuLyNn%2Fonocoy_whitepaper_301.pdf?alt=media&amp;token=a5b8c9f4-b0e1-4f8f-a5fe-c604a373d015</w:t>
        </w:r>
      </w:hyperlink>
      <w:r w:rsidDel="00000000" w:rsidR="00000000" w:rsidRPr="00000000">
        <w:rPr>
          <w:rtl w:val="0"/>
        </w:rPr>
      </w:r>
    </w:p>
    <w:p w:rsidR="00000000" w:rsidDel="00000000" w:rsidP="00000000" w:rsidRDefault="00000000" w:rsidRPr="00000000" w14:paraId="000000E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Onocoy: Enabling Satellite Positioning Through Blockchain Technology. - Medium, accessed February 8, 2026, </w:t>
      </w:r>
      <w:hyperlink r:id="rId13">
        <w:r w:rsidDel="00000000" w:rsidR="00000000" w:rsidRPr="00000000">
          <w:rPr>
            <w:rFonts w:ascii="Google Sans" w:cs="Google Sans" w:eastAsia="Google Sans" w:hAnsi="Google Sans"/>
            <w:color w:val="0000ee"/>
            <w:sz w:val="24"/>
            <w:szCs w:val="24"/>
            <w:u w:val="single"/>
            <w:rtl w:val="0"/>
          </w:rPr>
          <w:t xml:space="preserve">https://medium.com/@akoduife/onocoy-enabling-satellite-positioning-through-blockchain-technology-832238e63acc</w:t>
        </w:r>
      </w:hyperlink>
      <w:r w:rsidDel="00000000" w:rsidR="00000000" w:rsidRPr="00000000">
        <w:rPr>
          <w:rtl w:val="0"/>
        </w:rPr>
      </w:r>
    </w:p>
    <w:p w:rsidR="00000000" w:rsidDel="00000000" w:rsidP="00000000" w:rsidRDefault="00000000" w:rsidRPr="00000000" w14:paraId="000000E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onocoy Documentation: What is onocoy?, accessed February 8, 2026, </w:t>
      </w:r>
      <w:hyperlink r:id="rId14">
        <w:r w:rsidDel="00000000" w:rsidR="00000000" w:rsidRPr="00000000">
          <w:rPr>
            <w:rFonts w:ascii="Google Sans" w:cs="Google Sans" w:eastAsia="Google Sans" w:hAnsi="Google Sans"/>
            <w:color w:val="0000ee"/>
            <w:sz w:val="24"/>
            <w:szCs w:val="24"/>
            <w:u w:val="single"/>
            <w:rtl w:val="0"/>
          </w:rPr>
          <w:t xml:space="preserve">https://docs.onocoy.com/documentation</w:t>
        </w:r>
      </w:hyperlink>
      <w:r w:rsidDel="00000000" w:rsidR="00000000" w:rsidRPr="00000000">
        <w:rPr>
          <w:rtl w:val="0"/>
        </w:rPr>
      </w:r>
    </w:p>
    <w:p w:rsidR="00000000" w:rsidDel="00000000" w:rsidP="00000000" w:rsidRDefault="00000000" w:rsidRPr="00000000" w14:paraId="000000E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Tokenomics | onocoy Documentation, accessed February 8, 2026, </w:t>
      </w:r>
      <w:hyperlink r:id="rId15">
        <w:r w:rsidDel="00000000" w:rsidR="00000000" w:rsidRPr="00000000">
          <w:rPr>
            <w:rFonts w:ascii="Google Sans" w:cs="Google Sans" w:eastAsia="Google Sans" w:hAnsi="Google Sans"/>
            <w:color w:val="0000ee"/>
            <w:sz w:val="24"/>
            <w:szCs w:val="24"/>
            <w:u w:val="single"/>
            <w:rtl w:val="0"/>
          </w:rPr>
          <w:t xml:space="preserve">https://docs.onocoy.com/documentation/tokenomics</w:t>
        </w:r>
      </w:hyperlink>
      <w:r w:rsidDel="00000000" w:rsidR="00000000" w:rsidRPr="00000000">
        <w:rPr>
          <w:rtl w:val="0"/>
        </w:rPr>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Claim Presale on PinkSale | onocoy Documentation, accessed February 8, 2026, </w:t>
      </w:r>
      <w:hyperlink r:id="rId16">
        <w:r w:rsidDel="00000000" w:rsidR="00000000" w:rsidRPr="00000000">
          <w:rPr>
            <w:rFonts w:ascii="Google Sans" w:cs="Google Sans" w:eastAsia="Google Sans" w:hAnsi="Google Sans"/>
            <w:color w:val="0000ee"/>
            <w:sz w:val="24"/>
            <w:szCs w:val="24"/>
            <w:u w:val="single"/>
            <w:rtl w:val="0"/>
          </w:rPr>
          <w:t xml:space="preserve">https://docs.onocoy.com/documentation/claim-presale-on-pinksale</w:t>
        </w:r>
      </w:hyperlink>
      <w:r w:rsidDel="00000000" w:rsidR="00000000" w:rsidRPr="00000000">
        <w:rPr>
          <w:rtl w:val="0"/>
        </w:rPr>
      </w:r>
    </w:p>
    <w:p w:rsidR="00000000" w:rsidDel="00000000" w:rsidP="00000000" w:rsidRDefault="00000000" w:rsidRPr="00000000" w14:paraId="000000E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Token Vesting Platform | Secure Vesting in Crypto - Streamflow, accessed February 8, 2026, </w:t>
      </w:r>
      <w:hyperlink r:id="rId17">
        <w:r w:rsidDel="00000000" w:rsidR="00000000" w:rsidRPr="00000000">
          <w:rPr>
            <w:rFonts w:ascii="Google Sans" w:cs="Google Sans" w:eastAsia="Google Sans" w:hAnsi="Google Sans"/>
            <w:color w:val="0000ee"/>
            <w:sz w:val="24"/>
            <w:szCs w:val="24"/>
            <w:u w:val="single"/>
            <w:rtl w:val="0"/>
          </w:rPr>
          <w:t xml:space="preserve">https://streamflow.finance/vesting</w:t>
        </w:r>
      </w:hyperlink>
      <w:r w:rsidDel="00000000" w:rsidR="00000000" w:rsidRPr="00000000">
        <w:rPr>
          <w:rtl w:val="0"/>
        </w:rPr>
      </w:r>
    </w:p>
    <w:p w:rsidR="00000000" w:rsidDel="00000000" w:rsidP="00000000" w:rsidRDefault="00000000" w:rsidRPr="00000000" w14:paraId="000000F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up token vesting on Solana with a cliff time using Streamflow - Medium, accessed February 8, 2026, </w:t>
      </w:r>
      <w:hyperlink r:id="rId18">
        <w:r w:rsidDel="00000000" w:rsidR="00000000" w:rsidRPr="00000000">
          <w:rPr>
            <w:rFonts w:ascii="Google Sans" w:cs="Google Sans" w:eastAsia="Google Sans" w:hAnsi="Google Sans"/>
            <w:color w:val="0000ee"/>
            <w:sz w:val="24"/>
            <w:szCs w:val="24"/>
            <w:u w:val="single"/>
            <w:rtl w:val="0"/>
          </w:rPr>
          <w:t xml:space="preserve">https://streamflow.medium.com/how-to-set-up-token-vesting-on-solana-with-a-cliff-time-using-streamflow-6368e3107214</w:t>
        </w:r>
      </w:hyperlink>
      <w:r w:rsidDel="00000000" w:rsidR="00000000" w:rsidRPr="00000000">
        <w:rPr>
          <w:rtl w:val="0"/>
        </w:rPr>
      </w:r>
    </w:p>
    <w:p w:rsidR="00000000" w:rsidDel="00000000" w:rsidP="00000000" w:rsidRDefault="00000000" w:rsidRPr="00000000" w14:paraId="000000F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Dune Analytics Dashboards for Navigating Web3 in 2025 - Our Crypto Talk, accessed February 8, 2026, </w:t>
      </w:r>
      <w:hyperlink r:id="rId19">
        <w:r w:rsidDel="00000000" w:rsidR="00000000" w:rsidRPr="00000000">
          <w:rPr>
            <w:rFonts w:ascii="Google Sans" w:cs="Google Sans" w:eastAsia="Google Sans" w:hAnsi="Google Sans"/>
            <w:color w:val="0000ee"/>
            <w:sz w:val="24"/>
            <w:szCs w:val="24"/>
            <w:u w:val="single"/>
            <w:rtl w:val="0"/>
          </w:rPr>
          <w:t xml:space="preserve">https://web.ourcryptotalk.com/blog/top-10-dune-analytics-dashboards-for-navigating-web3-in-2025</w:t>
        </w:r>
      </w:hyperlink>
      <w:r w:rsidDel="00000000" w:rsidR="00000000" w:rsidRPr="00000000">
        <w:rPr>
          <w:rtl w:val="0"/>
        </w:rPr>
      </w:r>
    </w:p>
    <w:p w:rsidR="00000000" w:rsidDel="00000000" w:rsidP="00000000" w:rsidRDefault="00000000" w:rsidRPr="00000000" w14:paraId="000000F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Onocoy | Dune, accessed February 8, 2026, </w:t>
      </w:r>
      <w:hyperlink r:id="rId20">
        <w:r w:rsidDel="00000000" w:rsidR="00000000" w:rsidRPr="00000000">
          <w:rPr>
            <w:rFonts w:ascii="Google Sans" w:cs="Google Sans" w:eastAsia="Google Sans" w:hAnsi="Google Sans"/>
            <w:color w:val="0000ee"/>
            <w:sz w:val="24"/>
            <w:szCs w:val="24"/>
            <w:u w:val="single"/>
            <w:rtl w:val="0"/>
          </w:rPr>
          <w:t xml:space="preserve">https://dune.com/onocoy/dashboard</w:t>
        </w:r>
      </w:hyperlink>
      <w:r w:rsidDel="00000000" w:rsidR="00000000" w:rsidRPr="00000000">
        <w:rPr>
          <w:rtl w:val="0"/>
        </w:rPr>
      </w:r>
    </w:p>
    <w:p w:rsidR="00000000" w:rsidDel="00000000" w:rsidP="00000000" w:rsidRDefault="00000000" w:rsidRPr="00000000" w14:paraId="000000F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Mining rewards breakdown | onocoy Documentation, accessed February 8, 2026, </w:t>
      </w:r>
      <w:hyperlink r:id="rId21">
        <w:r w:rsidDel="00000000" w:rsidR="00000000" w:rsidRPr="00000000">
          <w:rPr>
            <w:rFonts w:ascii="Google Sans" w:cs="Google Sans" w:eastAsia="Google Sans" w:hAnsi="Google Sans"/>
            <w:color w:val="0000ee"/>
            <w:sz w:val="24"/>
            <w:szCs w:val="24"/>
            <w:u w:val="single"/>
            <w:rtl w:val="0"/>
          </w:rPr>
          <w:t xml:space="preserve">https://docs.onocoy.com/documentation/mining-rewards-breakdown</w:t>
        </w:r>
      </w:hyperlink>
      <w:r w:rsidDel="00000000" w:rsidR="00000000" w:rsidRPr="00000000">
        <w:rPr>
          <w:rtl w:val="0"/>
        </w:rPr>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Transaction History | Token | Onocoy Token (on…rc) - Explorer | Solana, accessed February 8, 2026, </w:t>
      </w:r>
      <w:hyperlink r:id="rId22">
        <w:r w:rsidDel="00000000" w:rsidR="00000000" w:rsidRPr="00000000">
          <w:rPr>
            <w:rFonts w:ascii="Google Sans" w:cs="Google Sans" w:eastAsia="Google Sans" w:hAnsi="Google Sans"/>
            <w:color w:val="0000ee"/>
            <w:sz w:val="24"/>
            <w:szCs w:val="24"/>
            <w:u w:val="single"/>
            <w:rtl w:val="0"/>
          </w:rPr>
          <w:t xml:space="preserve">https://explorer.solana.com/address/onoyC1ZjHNtT2tShqvVSg5WEcQDbu5zht6sdU9Nwjrc</w:t>
        </w:r>
      </w:hyperlink>
      <w:r w:rsidDel="00000000" w:rsidR="00000000" w:rsidRPr="00000000">
        <w:rPr>
          <w:rtl w:val="0"/>
        </w:rPr>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dead address on Solana for burning tokens?, accessed February 8, 2026, </w:t>
      </w:r>
      <w:hyperlink r:id="rId23">
        <w:r w:rsidDel="00000000" w:rsidR="00000000" w:rsidRPr="00000000">
          <w:rPr>
            <w:rFonts w:ascii="Google Sans" w:cs="Google Sans" w:eastAsia="Google Sans" w:hAnsi="Google Sans"/>
            <w:color w:val="0000ee"/>
            <w:sz w:val="24"/>
            <w:szCs w:val="24"/>
            <w:u w:val="single"/>
            <w:rtl w:val="0"/>
          </w:rPr>
          <w:t xml:space="preserve">https://solana.stackexchange.com/questions/15241/what-is-the-dead-address-on-solana-for-burning-tokens</w:t>
        </w:r>
      </w:hyperlink>
      <w:r w:rsidDel="00000000" w:rsidR="00000000" w:rsidRPr="00000000">
        <w:rPr>
          <w:rtl w:val="0"/>
        </w:rPr>
      </w:r>
    </w:p>
    <w:p w:rsidR="00000000" w:rsidDel="00000000" w:rsidP="00000000" w:rsidRDefault="00000000" w:rsidRPr="00000000" w14:paraId="000000F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Onocoy Token Price: ONO Live Price Chart, Market Cap &amp; News Today | CoinGecko, accessed February 8, 2026, </w:t>
      </w:r>
      <w:hyperlink r:id="rId24">
        <w:r w:rsidDel="00000000" w:rsidR="00000000" w:rsidRPr="00000000">
          <w:rPr>
            <w:rFonts w:ascii="Google Sans" w:cs="Google Sans" w:eastAsia="Google Sans" w:hAnsi="Google Sans"/>
            <w:color w:val="0000ee"/>
            <w:sz w:val="24"/>
            <w:szCs w:val="24"/>
            <w:u w:val="single"/>
            <w:rtl w:val="0"/>
          </w:rPr>
          <w:t xml:space="preserve">https://www.coingecko.com/en/coins/onocoy-token</w:t>
        </w:r>
      </w:hyperlink>
      <w:r w:rsidDel="00000000" w:rsidR="00000000" w:rsidRPr="00000000">
        <w:rPr>
          <w:rtl w:val="0"/>
        </w:rPr>
      </w:r>
    </w:p>
    <w:p w:rsidR="00000000" w:rsidDel="00000000" w:rsidP="00000000" w:rsidRDefault="00000000" w:rsidRPr="00000000" w14:paraId="000000F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Export Data Out of Dune, accessed February 8, 2026, </w:t>
      </w:r>
      <w:hyperlink r:id="rId25">
        <w:r w:rsidDel="00000000" w:rsidR="00000000" w:rsidRPr="00000000">
          <w:rPr>
            <w:rFonts w:ascii="Google Sans" w:cs="Google Sans" w:eastAsia="Google Sans" w:hAnsi="Google Sans"/>
            <w:color w:val="0000ee"/>
            <w:sz w:val="24"/>
            <w:szCs w:val="24"/>
            <w:u w:val="single"/>
            <w:rtl w:val="0"/>
          </w:rPr>
          <w:t xml:space="preserve">https://docs.dune.com/learning/how-tos/export-data-out</w:t>
        </w:r>
      </w:hyperlink>
      <w:r w:rsidDel="00000000" w:rsidR="00000000" w:rsidRPr="00000000">
        <w:rPr>
          <w:rtl w:val="0"/>
        </w:rPr>
      </w:r>
    </w:p>
    <w:p w:rsidR="00000000" w:rsidDel="00000000" w:rsidP="00000000" w:rsidRDefault="00000000" w:rsidRPr="00000000" w14:paraId="000000F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Latest Query Result in CSV - Dune Docs, accessed February 8, 2026, </w:t>
      </w:r>
      <w:hyperlink r:id="rId26">
        <w:r w:rsidDel="00000000" w:rsidR="00000000" w:rsidRPr="00000000">
          <w:rPr>
            <w:rFonts w:ascii="Google Sans" w:cs="Google Sans" w:eastAsia="Google Sans" w:hAnsi="Google Sans"/>
            <w:color w:val="0000ee"/>
            <w:sz w:val="24"/>
            <w:szCs w:val="24"/>
            <w:u w:val="single"/>
            <w:rtl w:val="0"/>
          </w:rPr>
          <w:t xml:space="preserve">https://docs.dune.com/api-reference/executions/endpoint/get-query-result-csv</w:t>
        </w:r>
      </w:hyperlink>
      <w:r w:rsidDel="00000000" w:rsidR="00000000" w:rsidRPr="00000000">
        <w:rPr>
          <w:rtl w:val="0"/>
        </w:rPr>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Query Management - Dune Docs, accessed February 8, 2026, </w:t>
      </w:r>
      <w:hyperlink r:id="rId27">
        <w:r w:rsidDel="00000000" w:rsidR="00000000" w:rsidRPr="00000000">
          <w:rPr>
            <w:rFonts w:ascii="Google Sans" w:cs="Google Sans" w:eastAsia="Google Sans" w:hAnsi="Google Sans"/>
            <w:color w:val="0000ee"/>
            <w:sz w:val="24"/>
            <w:szCs w:val="24"/>
            <w:u w:val="single"/>
            <w:rtl w:val="0"/>
          </w:rPr>
          <w:t xml:space="preserve">https://docs.dune.com/api-reference/quickstart/queries-eg</w:t>
        </w:r>
      </w:hyperlink>
      <w:r w:rsidDel="00000000" w:rsidR="00000000" w:rsidRPr="00000000">
        <w:rPr>
          <w:rtl w:val="0"/>
        </w:rPr>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Streak Appreciation | onocoy Documentation, accessed February 8, 2026, </w:t>
      </w:r>
      <w:hyperlink r:id="rId28">
        <w:r w:rsidDel="00000000" w:rsidR="00000000" w:rsidRPr="00000000">
          <w:rPr>
            <w:rFonts w:ascii="Google Sans" w:cs="Google Sans" w:eastAsia="Google Sans" w:hAnsi="Google Sans"/>
            <w:color w:val="0000ee"/>
            <w:sz w:val="24"/>
            <w:szCs w:val="24"/>
            <w:u w:val="single"/>
            <w:rtl w:val="0"/>
          </w:rPr>
          <w:t xml:space="preserve">https://docs.onocoy.com/documentation/bonus-programs/streak-appreciation</w:t>
        </w:r>
      </w:hyperlink>
      <w:r w:rsidDel="00000000" w:rsidR="00000000" w:rsidRPr="00000000">
        <w:rPr>
          <w:rtl w:val="0"/>
        </w:rPr>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Quality Scale - onocoy Documentation, accessed February 8, 2026, </w:t>
      </w:r>
      <w:hyperlink r:id="rId29">
        <w:r w:rsidDel="00000000" w:rsidR="00000000" w:rsidRPr="00000000">
          <w:rPr>
            <w:rFonts w:ascii="Google Sans" w:cs="Google Sans" w:eastAsia="Google Sans" w:hAnsi="Google Sans"/>
            <w:color w:val="0000ee"/>
            <w:sz w:val="24"/>
            <w:szCs w:val="24"/>
            <w:u w:val="single"/>
            <w:rtl w:val="0"/>
          </w:rPr>
          <w:t xml:space="preserve">https://docs.onocoy.com/documentation/mining-rewards-breakdown/quality-scale</w:t>
        </w:r>
      </w:hyperlink>
      <w:r w:rsidDel="00000000" w:rsidR="00000000" w:rsidRPr="00000000">
        <w:rPr>
          <w:rtl w:val="0"/>
        </w:rPr>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Streak Appreciation: Because Reliability Deserves Reward - Onocoy, accessed February 8, 2026, </w:t>
      </w:r>
      <w:hyperlink r:id="rId30">
        <w:r w:rsidDel="00000000" w:rsidR="00000000" w:rsidRPr="00000000">
          <w:rPr>
            <w:rFonts w:ascii="Google Sans" w:cs="Google Sans" w:eastAsia="Google Sans" w:hAnsi="Google Sans"/>
            <w:color w:val="0000ee"/>
            <w:sz w:val="24"/>
            <w:szCs w:val="24"/>
            <w:u w:val="single"/>
            <w:rtl w:val="0"/>
          </w:rPr>
          <w:t xml:space="preserve">https://onocoy.com/blog/introducing-streak-appreciation-because-reliability-deserves-reward</w:t>
        </w:r>
      </w:hyperlink>
      <w:r w:rsidDel="00000000" w:rsidR="00000000" w:rsidRPr="00000000">
        <w:rPr>
          <w:rtl w:val="0"/>
        </w:rPr>
      </w:r>
    </w:p>
    <w:p w:rsidR="00000000" w:rsidDel="00000000" w:rsidP="00000000" w:rsidRDefault="00000000" w:rsidRPr="00000000" w14:paraId="000000F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DAO &amp; voting | onocoy Documentation, accessed February 8, 2026, </w:t>
      </w:r>
      <w:hyperlink r:id="rId31">
        <w:r w:rsidDel="00000000" w:rsidR="00000000" w:rsidRPr="00000000">
          <w:rPr>
            <w:rFonts w:ascii="Google Sans" w:cs="Google Sans" w:eastAsia="Google Sans" w:hAnsi="Google Sans"/>
            <w:color w:val="0000ee"/>
            <w:sz w:val="24"/>
            <w:szCs w:val="24"/>
            <w:u w:val="single"/>
            <w:rtl w:val="0"/>
          </w:rPr>
          <w:t xml:space="preserve">https://docs.onocoy.com/documentation/7.-governance-and-community/dao-and-voting</w:t>
        </w:r>
      </w:hyperlink>
      <w:r w:rsidDel="00000000" w:rsidR="00000000" w:rsidRPr="00000000">
        <w:rPr>
          <w:rtl w:val="0"/>
        </w:rPr>
      </w:r>
    </w:p>
    <w:p w:rsidR="00000000" w:rsidDel="00000000" w:rsidP="00000000" w:rsidRDefault="00000000" w:rsidRPr="00000000" w14:paraId="000000F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Console update released! - onocoy | Global decentralized high-precision positioning network, accessed February 8, 2026, </w:t>
      </w:r>
      <w:hyperlink r:id="rId32">
        <w:r w:rsidDel="00000000" w:rsidR="00000000" w:rsidRPr="00000000">
          <w:rPr>
            <w:rFonts w:ascii="Google Sans" w:cs="Google Sans" w:eastAsia="Google Sans" w:hAnsi="Google Sans"/>
            <w:color w:val="0000ee"/>
            <w:sz w:val="24"/>
            <w:szCs w:val="24"/>
            <w:u w:val="single"/>
            <w:rtl w:val="0"/>
          </w:rPr>
          <w:t xml:space="preserve">https://onocoy.com/blog/console-update-released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une.com/onocoy/dashboard" TargetMode="External"/><Relationship Id="rId22" Type="http://schemas.openxmlformats.org/officeDocument/2006/relationships/hyperlink" Target="https://explorer.solana.com/address/onoyC1ZjHNtT2tShqvVSg5WEcQDbu5zht6sdU9Nwjrc" TargetMode="External"/><Relationship Id="rId21" Type="http://schemas.openxmlformats.org/officeDocument/2006/relationships/hyperlink" Target="https://docs.onocoy.com/documentation/mining-rewards-breakdown" TargetMode="External"/><Relationship Id="rId24" Type="http://schemas.openxmlformats.org/officeDocument/2006/relationships/hyperlink" Target="https://www.coingecko.com/en/coins/onocoy-token" TargetMode="External"/><Relationship Id="rId23" Type="http://schemas.openxmlformats.org/officeDocument/2006/relationships/hyperlink" Target="https://solana.stackexchange.com/questions/15241/what-is-the-dead-address-on-solana-for-burning-toke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nocoy.com/blog/onocoy-2025-year-in-review-from-tge-to-global-gnss-leadership" TargetMode="External"/><Relationship Id="rId26" Type="http://schemas.openxmlformats.org/officeDocument/2006/relationships/hyperlink" Target="https://docs.dune.com/api-reference/executions/endpoint/get-query-result-csv" TargetMode="External"/><Relationship Id="rId25" Type="http://schemas.openxmlformats.org/officeDocument/2006/relationships/hyperlink" Target="https://docs.dune.com/learning/how-tos/export-data-out" TargetMode="External"/><Relationship Id="rId28" Type="http://schemas.openxmlformats.org/officeDocument/2006/relationships/hyperlink" Target="https://docs.onocoy.com/documentation/bonus-programs/streak-appreciation" TargetMode="External"/><Relationship Id="rId27" Type="http://schemas.openxmlformats.org/officeDocument/2006/relationships/hyperlink" Target="https://docs.dune.com/api-reference/quickstart/queries-eg" TargetMode="External"/><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hyperlink" Target="https://docs.onocoy.com/documentation/mining-rewards-breakdown/quality-scale" TargetMode="External"/><Relationship Id="rId7" Type="http://schemas.openxmlformats.org/officeDocument/2006/relationships/image" Target="media/image2.png"/><Relationship Id="rId8" Type="http://schemas.openxmlformats.org/officeDocument/2006/relationships/image" Target="media/image1.png"/><Relationship Id="rId31" Type="http://schemas.openxmlformats.org/officeDocument/2006/relationships/hyperlink" Target="https://docs.onocoy.com/documentation/7.-governance-and-community/dao-and-voting" TargetMode="External"/><Relationship Id="rId30" Type="http://schemas.openxmlformats.org/officeDocument/2006/relationships/hyperlink" Target="https://onocoy.com/blog/introducing-streak-appreciation-because-reliability-deserves-reward" TargetMode="External"/><Relationship Id="rId11" Type="http://schemas.openxmlformats.org/officeDocument/2006/relationships/hyperlink" Target="https://onocoy.com/blog/your-guide-to-understanding-the-ono-token" TargetMode="External"/><Relationship Id="rId10" Type="http://schemas.openxmlformats.org/officeDocument/2006/relationships/hyperlink" Target="https://onocoy.com/" TargetMode="External"/><Relationship Id="rId32" Type="http://schemas.openxmlformats.org/officeDocument/2006/relationships/hyperlink" Target="https://onocoy.com/blog/console-update-released" TargetMode="External"/><Relationship Id="rId13" Type="http://schemas.openxmlformats.org/officeDocument/2006/relationships/hyperlink" Target="https://medium.com/@akoduife/onocoy-enabling-satellite-positioning-through-blockchain-technology-832238e63acc" TargetMode="External"/><Relationship Id="rId12" Type="http://schemas.openxmlformats.org/officeDocument/2006/relationships/hyperlink" Target="https://3173123995-files.gitbook.io/~/files/v0/b/gitbook-x-prod.appspot.com/o/spaces%2FjBN41DfVchs8L33Unu18%2Fuploads%2FQpIpACfvhopWB2HuLyNn%2Fonocoy_whitepaper_301.pdf?alt=media&amp;token=a5b8c9f4-b0e1-4f8f-a5fe-c604a373d015" TargetMode="External"/><Relationship Id="rId15" Type="http://schemas.openxmlformats.org/officeDocument/2006/relationships/hyperlink" Target="https://docs.onocoy.com/documentation/tokenomics" TargetMode="External"/><Relationship Id="rId14" Type="http://schemas.openxmlformats.org/officeDocument/2006/relationships/hyperlink" Target="https://docs.onocoy.com/documentation" TargetMode="External"/><Relationship Id="rId17" Type="http://schemas.openxmlformats.org/officeDocument/2006/relationships/hyperlink" Target="https://streamflow.finance/vesting" TargetMode="External"/><Relationship Id="rId16" Type="http://schemas.openxmlformats.org/officeDocument/2006/relationships/hyperlink" Target="https://docs.onocoy.com/documentation/claim-presale-on-pinksale" TargetMode="External"/><Relationship Id="rId19" Type="http://schemas.openxmlformats.org/officeDocument/2006/relationships/hyperlink" Target="https://web.ourcryptotalk.com/blog/top-10-dune-analytics-dashboards-for-navigating-web3-in-2025" TargetMode="External"/><Relationship Id="rId18" Type="http://schemas.openxmlformats.org/officeDocument/2006/relationships/hyperlink" Target="https://streamflow.medium.com/how-to-set-up-token-vesting-on-solana-with-a-cliff-time-using-streamflow-6368e310721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